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5360EF" w:rsidRDefault="00641EA3" w:rsidP="00BE3F22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5360EF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 w:rsidRPr="005360EF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br/>
            </w:r>
            <w:r w:rsidRPr="005360EF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5360EF" w:rsidRDefault="006A6C99" w:rsidP="00AC630B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  <w:r w:rsidR="00FE522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5360EF" w:rsidRDefault="00753853" w:rsidP="00753853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  <w:vertAlign w:val="superscript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5360EF" w:rsidRDefault="00753853" w:rsidP="00AC630B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5360EF" w:rsidRDefault="00753853" w:rsidP="00AC630B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Sposób monitorowania rezultatów</w:t>
            </w:r>
            <w:r w:rsidR="00A2598E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/</w:t>
            </w:r>
            <w:r w:rsidR="00A2598E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Opis zakładanych rezultatów realizacji zadania publicznego</w:t>
            </w:r>
          </w:p>
          <w:p w:rsidR="00FE5223" w:rsidRPr="005360EF" w:rsidRDefault="00FE5223" w:rsidP="00377B7D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 xml:space="preserve">(należy opisać zakładane rezultaty zadania publicznego oraz </w:t>
            </w:r>
            <w:r w:rsidR="00603072"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produkty – o ile były wymagane,</w:t>
            </w: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 xml:space="preserve"> osiągnięcia jego celu</w:t>
            </w: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8558DB" w:rsidRPr="005360EF" w:rsidRDefault="008558DB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E54F01" w:rsidRPr="005360EF" w:rsidRDefault="00E54F01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62930" w:rsidRPr="005360EF" w:rsidRDefault="00762930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753853" w:rsidRPr="005360EF" w:rsidRDefault="0075385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FE5223" w:rsidRPr="005360EF" w:rsidRDefault="00FE5223" w:rsidP="00AC630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5360EF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5360EF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A6C99" w:rsidRPr="005360EF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6</w:t>
            </w:r>
            <w:r w:rsidR="00CD4E2F" w:rsidRPr="005360EF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5360EF" w:rsidRDefault="007A35F3" w:rsidP="00BE3F2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02385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1) </w:t>
            </w:r>
            <w:r w:rsidR="00CD4E2F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Zasady i tryb przeprowadzenia konkursu na realizatorów projektów</w:t>
            </w:r>
            <w:r w:rsidR="00641EA3" w:rsidRPr="005360EF">
              <w:rPr>
                <w:rStyle w:val="Odwoanieprzypisudolnego"/>
                <w:rFonts w:asciiTheme="minorHAnsi" w:hAnsiTheme="minorHAnsi" w:cs="Calibri"/>
                <w:color w:val="FF0000"/>
                <w:sz w:val="20"/>
                <w:szCs w:val="20"/>
              </w:rPr>
              <w:footnoteReference w:id="4"/>
            </w:r>
            <w:r w:rsidR="00641EA3" w:rsidRPr="005360EF">
              <w:rPr>
                <w:rFonts w:asciiTheme="minorHAnsi" w:hAnsiTheme="minorHAnsi" w:cs="Calibri"/>
                <w:color w:val="FF0000"/>
                <w:sz w:val="20"/>
                <w:szCs w:val="20"/>
                <w:vertAlign w:val="superscript"/>
              </w:rPr>
              <w:t>)</w:t>
            </w:r>
            <w:r w:rsidR="00641EA3" w:rsidRPr="005360EF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, </w:t>
            </w:r>
            <w:r w:rsidR="00641EA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5360EF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641EA3" w:rsidRPr="005360EF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E54F01" w:rsidRPr="005360EF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61121E" w:rsidRPr="005360EF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8558DB" w:rsidRPr="005360EF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8558DB" w:rsidRPr="005360EF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641EA3" w:rsidRPr="005360EF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5360EF" w:rsidRDefault="007A35F3" w:rsidP="00BE3F2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02385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2) </w:t>
            </w:r>
            <w:r w:rsidR="00641EA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Zasady, sposób monitorowania i o</w:t>
            </w:r>
            <w:r w:rsidR="00CD4E2F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ceny projektów</w:t>
            </w:r>
            <w:r w:rsidR="00641EA3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zlecanych do realizacji realizatorom projektów</w:t>
            </w:r>
            <w:r w:rsidR="00CD4E2F" w:rsidRPr="005360EF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5360EF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commentRangeStart w:id="0"/>
          </w:p>
          <w:p w:rsidR="00641EA3" w:rsidRPr="005360EF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641EA3" w:rsidRPr="005360EF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E54F01" w:rsidRPr="005360EF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8558DB" w:rsidRPr="005360EF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092119" w:rsidRPr="005360EF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8558DB" w:rsidRPr="005360EF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commentRangeEnd w:id="0"/>
          <w:p w:rsidR="00CD4E2F" w:rsidRPr="005360EF" w:rsidRDefault="0050028D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należy uwzględnić także działanie polegające na p</w:t>
            </w:r>
            <w:r w:rsidR="00282479"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rzekazaniu środków realizatorom projektów</w:t>
            </w: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należy uwzględnić także działanie polegające na p</w:t>
            </w:r>
            <w:r w:rsidR="00282479" w:rsidRPr="005360EF">
              <w:rPr>
                <w:rFonts w:asciiTheme="minorHAnsi" w:eastAsia="Arial" w:hAnsiTheme="minorHAnsi" w:cs="Calibri"/>
                <w:bCs/>
                <w:color w:val="FF0000"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commentRangeStart w:id="3"/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4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  <w:commentRangeEnd w:id="3"/>
            <w:r w:rsidR="004260F0">
              <w:rPr>
                <w:rStyle w:val="Odwoaniedokomentarza"/>
              </w:rPr>
              <w:commentReference w:id="3"/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50028D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50028D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0028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973D16" w:rsidRPr="0050028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14. Analiza wystąpienia ryzyka w trakcie realizacji zadania publicznego</w:t>
            </w:r>
          </w:p>
        </w:tc>
      </w:tr>
      <w:tr w:rsidR="00936E74" w:rsidRPr="0050028D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50028D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0028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50028D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0028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50028D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0028D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Sposób minimalizacji ryzyka</w:t>
            </w:r>
          </w:p>
        </w:tc>
      </w:tr>
      <w:tr w:rsidR="00936E74" w:rsidRPr="0050028D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50028D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50028D" w:rsidRDefault="00936E74">
            <w:pPr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36E74" w:rsidRPr="0050028D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50028D" w:rsidRDefault="00936E74">
            <w:pPr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50028D" w:rsidRDefault="00936E74">
            <w:pPr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36E74" w:rsidRPr="0050028D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  <w:p w:rsidR="00936E74" w:rsidRPr="0050028D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50028D" w:rsidRDefault="00936E74">
            <w:pPr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50028D" w:rsidRDefault="00936E74">
            <w:pPr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936E74" w:rsidRPr="0050028D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5" w:name="_GoBack"/>
      <w:bookmarkEnd w:id="5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N" w:date="2016-10-20T20:22:00Z" w:initials="J">
    <w:p w:rsidR="0050028D" w:rsidRDefault="0050028D">
      <w:pPr>
        <w:pStyle w:val="Tekstkomentarza"/>
      </w:pPr>
      <w:r>
        <w:rPr>
          <w:rStyle w:val="Odwoaniedokomentarza"/>
        </w:rPr>
        <w:annotationRef/>
      </w:r>
      <w:r>
        <w:t>Obowiązek określenia wynika z ustawy – art. 16a uodpp.</w:t>
      </w:r>
    </w:p>
  </w:comment>
  <w:comment w:id="3" w:author="JAN" w:date="2016-10-20T20:17:00Z" w:initials="J">
    <w:p w:rsidR="004260F0" w:rsidRDefault="004260F0">
      <w:pPr>
        <w:pStyle w:val="Tekstkomentarza"/>
      </w:pPr>
      <w:r>
        <w:rPr>
          <w:rStyle w:val="Odwoaniedokomentarza"/>
        </w:rPr>
        <w:annotationRef/>
      </w:r>
      <w:r>
        <w:t>Brak jest wiersza  zawierającego świadczenia pieniężne od odbiorców zadania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D4" w:rsidRDefault="00AD74D4">
      <w:r>
        <w:separator/>
      </w:r>
    </w:p>
  </w:endnote>
  <w:endnote w:type="continuationSeparator" w:id="0">
    <w:p w:rsidR="00AD74D4" w:rsidRDefault="00AD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8865F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028D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D4" w:rsidRDefault="00AD74D4">
      <w:r>
        <w:separator/>
      </w:r>
    </w:p>
  </w:footnote>
  <w:footnote w:type="continuationSeparator" w:id="0">
    <w:p w:rsidR="00AD74D4" w:rsidRDefault="00AD74D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5360EF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color w:val="FF0000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</w:t>
      </w:r>
      <w:r w:rsidRPr="005360EF">
        <w:rPr>
          <w:rFonts w:asciiTheme="minorHAnsi" w:hAnsiTheme="minorHAnsi"/>
          <w:color w:val="FF0000"/>
          <w:sz w:val="18"/>
          <w:szCs w:val="18"/>
        </w:rPr>
        <w:t xml:space="preserve">Nie obejmuje środków pochodzących zarówno ze świadczeń pieniężnych od odbiorców zadania, jak </w:t>
      </w:r>
      <w:r w:rsidRPr="005360EF">
        <w:rPr>
          <w:rFonts w:asciiTheme="minorHAnsi" w:hAnsiTheme="minorHAnsi"/>
          <w:color w:val="FF0000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60F0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1CB9"/>
    <w:rsid w:val="004F45EE"/>
    <w:rsid w:val="0050028D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60EF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865F8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D74D4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72FB-F0A9-4244-8170-AB44044C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1575</Words>
  <Characters>12064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</cp:lastModifiedBy>
  <cp:revision>20</cp:revision>
  <cp:lastPrinted>2016-02-12T07:55:00Z</cp:lastPrinted>
  <dcterms:created xsi:type="dcterms:W3CDTF">2016-07-07T13:50:00Z</dcterms:created>
  <dcterms:modified xsi:type="dcterms:W3CDTF">2016-10-20T18:22:00Z</dcterms:modified>
</cp:coreProperties>
</file>