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9B" w:rsidRDefault="00F554F2">
      <w:pPr>
        <w:jc w:val="center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z w:val="20"/>
          <w:lang w:val="pl-PL"/>
        </w:rPr>
        <w:t xml:space="preserve">KLAUZULA INFORMACYJNA </w:t>
      </w:r>
      <w:r>
        <w:rPr>
          <w:rFonts w:ascii="Times New Roman" w:hAnsi="Times New Roman"/>
          <w:b/>
          <w:color w:val="000000"/>
          <w:sz w:val="20"/>
          <w:lang w:val="pl-PL"/>
        </w:rPr>
        <w:br/>
        <w:t>DOTYCZ</w:t>
      </w:r>
      <w:r w:rsidR="00C81F21">
        <w:rPr>
          <w:rFonts w:ascii="Times New Roman" w:hAnsi="Times New Roman"/>
          <w:b/>
          <w:color w:val="000000"/>
          <w:sz w:val="20"/>
          <w:lang w:val="pl-PL"/>
        </w:rPr>
        <w:t xml:space="preserve">ĄCA PRZETWARZANIA DANYCH OSOBOWYCH </w:t>
      </w:r>
      <w:r w:rsidR="00C81F21">
        <w:rPr>
          <w:rFonts w:ascii="Times New Roman" w:hAnsi="Times New Roman"/>
          <w:b/>
          <w:color w:val="000000"/>
          <w:sz w:val="20"/>
          <w:lang w:val="pl-PL"/>
        </w:rPr>
        <w:br/>
        <w:t>KANDYDATA NA ŁAWNIKA</w:t>
      </w:r>
    </w:p>
    <w:p w:rsidR="0058379B" w:rsidRDefault="00C81F21">
      <w:pPr>
        <w:spacing w:before="108"/>
        <w:ind w:left="72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Zgodnie z art. 13 i 14 Rozporządzenia Parlamentu Europejskiego i Rady (UE) 2016/679 z dnia 27 kwietnia 2016 </w:t>
      </w:r>
      <w:r>
        <w:rPr>
          <w:rFonts w:ascii="Times New Roman" w:hAnsi="Times New Roman"/>
          <w:color w:val="000000"/>
          <w:spacing w:val="-7"/>
          <w:w w:val="105"/>
          <w:sz w:val="20"/>
          <w:lang w:val="pl-PL"/>
        </w:rPr>
        <w:t xml:space="preserve">r. w sprawie ochrony osób fizycznych w związku z przetwarzaniem danych osobowych i w sprawie swobodnego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przepływu takich danych oraz uchylenia dyrektywy 95/46/WE (ogólne rozporządzenie o ochronie danych) (Dz. U. UE. L. z 2016 r. Nr 119, str. 1, ze zm.), informuję:</w:t>
      </w:r>
    </w:p>
    <w:p w:rsidR="0058379B" w:rsidRDefault="00C81F21">
      <w:pPr>
        <w:spacing w:before="108"/>
        <w:ind w:left="360" w:hanging="216"/>
        <w:jc w:val="both"/>
        <w:rPr>
          <w:rFonts w:ascii="Times New Roman" w:hAnsi="Times New Roman"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>1) Administratorem Pani/Pana danych osobowych jest Gmina Łubowo, reprezentowana przez Wójta Gminy Łubowo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. Adres i dane kontaktowe administratora danych: Urząd Gminy Łubowo, Łubowo 1, 62-260 Łubowo, tel. 61 427-59-20, e-mail: sekretariat@lubowo.pl</w:t>
      </w:r>
    </w:p>
    <w:p w:rsidR="0058379B" w:rsidRDefault="00C81F21">
      <w:pPr>
        <w:spacing w:before="72"/>
        <w:ind w:left="360" w:hanging="288"/>
        <w:jc w:val="both"/>
        <w:rPr>
          <w:rFonts w:ascii="Times New Roman" w:hAnsi="Times New Roman"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2) Administrator wyznaczył inspektora ochrony danych, z którym może się Pani/Pan kontaktować we wszystkich </w:t>
      </w:r>
      <w:r>
        <w:rPr>
          <w:rFonts w:ascii="Times New Roman" w:hAnsi="Times New Roman"/>
          <w:color w:val="000000"/>
          <w:spacing w:val="4"/>
          <w:w w:val="105"/>
          <w:sz w:val="20"/>
          <w:lang w:val="pl-PL"/>
        </w:rPr>
        <w:t xml:space="preserve">sprawach dotyczących przetwarzania danych osobowych oraz korzystania z praw związanych z 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przetwarzaniem danych, które pozostają w jego zakresie działania. Dane kontaktowe inspektora ochrony 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danych: </w:t>
      </w:r>
      <w:hyperlink r:id="rId5" w:history="1">
        <w:r w:rsidRPr="00392372">
          <w:rPr>
            <w:rStyle w:val="Hipercze"/>
            <w:rFonts w:ascii="Times New Roman" w:hAnsi="Times New Roman"/>
            <w:spacing w:val="-1"/>
            <w:w w:val="105"/>
            <w:sz w:val="20"/>
            <w:lang w:val="pl-PL"/>
          </w:rPr>
          <w:t>rodo@elta.gniezno.pl</w:t>
        </w:r>
      </w:hyperlink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>, lub pisemnie na adres siedziby administratora.</w:t>
      </w:r>
    </w:p>
    <w:p w:rsidR="0058379B" w:rsidRDefault="00C81F21">
      <w:pPr>
        <w:spacing w:before="72"/>
        <w:ind w:left="360" w:hanging="288"/>
        <w:jc w:val="both"/>
        <w:rPr>
          <w:rFonts w:ascii="Times New Roman" w:hAnsi="Times New Roman"/>
          <w:color w:val="000000"/>
          <w:spacing w:val="-2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3) Pani/Pana dane osobowe będą przetwarzane w związku z kandydowaniem na ławnika. Podstawa prawna: art. </w:t>
      </w: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 xml:space="preserve">6 ust 1. lit. c) Rozporządzenia Parlamentu Europejskiego i Rady (UE) 2016/679 z dnia 27 kwietnia 2016 r. w </w:t>
      </w: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sprawie ochrony osób fizycznych w związku z przetwarzaniem danych osobowych i w sprawie swobodnego </w:t>
      </w: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>przepływu takich danych oraz uchylenia dyrektywy 95/46/WE w związku z ustawą z dnia 27 lipca 2001 r. —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Prawo o ustroju sądów powszechnych, aktów wykonawczych do ustawy.</w:t>
      </w:r>
    </w:p>
    <w:p w:rsidR="0058379B" w:rsidRDefault="00C81F21">
      <w:pPr>
        <w:spacing w:before="108"/>
        <w:ind w:left="360" w:hanging="288"/>
        <w:jc w:val="both"/>
        <w:rPr>
          <w:rFonts w:ascii="Times New Roman" w:hAnsi="Times New Roman"/>
          <w:color w:val="000000"/>
          <w:spacing w:val="-4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 xml:space="preserve">4) Pani/Pana dane będą przetwarzane wyłącznie w celach dla których zostały zebrane, w związku z realizacja </w:t>
      </w: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obowiązku prawnego ciążącego na administratorze. Odbiorcą Pani/Pana danych osobowych będą podmioty 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uprawnione do uzyskania danych osobowych na podstawie przepisów prawa tj. Komendant Wojewódzki </w:t>
      </w:r>
      <w:r>
        <w:rPr>
          <w:rFonts w:ascii="Times New Roman" w:hAnsi="Times New Roman"/>
          <w:color w:val="000000"/>
          <w:spacing w:val="2"/>
          <w:w w:val="105"/>
          <w:sz w:val="20"/>
          <w:lang w:val="pl-PL"/>
        </w:rPr>
        <w:t xml:space="preserve">Policji w celu uzyskania informacji o których mowa w ar. 162 § 9 ustawy Prawo o ustroju sądów </w:t>
      </w:r>
      <w:r w:rsidR="002C05CC"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>powszechnych oraz Prezes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 Sądu Okręgowego w Poznaniu. Ponadto mogą być one ujawnione podmiotom,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z którymi administrator zawarł umowę na świadczenie usług, w ramach których odbywa się przetwarzanie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danych osobowych.</w:t>
      </w:r>
    </w:p>
    <w:p w:rsidR="0058379B" w:rsidRDefault="00C81F21">
      <w:pPr>
        <w:spacing w:before="108"/>
        <w:ind w:left="72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5) Dane osobowe będą przechowywane:</w:t>
      </w:r>
    </w:p>
    <w:p w:rsidR="0058379B" w:rsidRDefault="00C81F21">
      <w:pPr>
        <w:spacing w:before="36"/>
        <w:ind w:left="360"/>
        <w:rPr>
          <w:rFonts w:ascii="Times New Roman" w:hAnsi="Times New Roman"/>
          <w:color w:val="000000"/>
          <w:spacing w:val="-1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>a) w przypadku wybrania kandydata na ławnika:</w:t>
      </w:r>
    </w:p>
    <w:p w:rsidR="0058379B" w:rsidRDefault="00C81F21">
      <w:pPr>
        <w:numPr>
          <w:ilvl w:val="0"/>
          <w:numId w:val="1"/>
        </w:numPr>
        <w:tabs>
          <w:tab w:val="clear" w:pos="360"/>
          <w:tab w:val="decimal" w:pos="1008"/>
        </w:tabs>
        <w:spacing w:before="36"/>
        <w:ind w:left="648"/>
        <w:rPr>
          <w:rFonts w:ascii="Times New Roman" w:hAnsi="Times New Roman"/>
          <w:color w:val="000000"/>
          <w:spacing w:val="-1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>komplet dokumentów zostanie przekazany Prezesowi Sądu Okręgowego w Poznaniu,</w:t>
      </w:r>
    </w:p>
    <w:p w:rsidR="0058379B" w:rsidRDefault="00C81F21">
      <w:pPr>
        <w:numPr>
          <w:ilvl w:val="0"/>
          <w:numId w:val="1"/>
        </w:numPr>
        <w:tabs>
          <w:tab w:val="clear" w:pos="360"/>
          <w:tab w:val="decimal" w:pos="1008"/>
        </w:tabs>
        <w:spacing w:before="36"/>
        <w:ind w:left="1008" w:hanging="360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imię i nazwisko osób wybranych na ławników będą przetwarzane przez Urząd Gminy przez okres 25 </w:t>
      </w: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lat licząc od stycznia kolejnego roku po zakończeniu sprawy, następnie zostaną przekazane do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Archiwum Państwowego zgodnie z przepisami ustawy z dnia 14 lipca 1983 r. o narodowym zasobie</w:t>
      </w:r>
    </w:p>
    <w:p w:rsidR="0058379B" w:rsidRPr="002C05CC" w:rsidRDefault="00C81F21" w:rsidP="002C05CC">
      <w:pPr>
        <w:tabs>
          <w:tab w:val="right" w:pos="9191"/>
        </w:tabs>
        <w:spacing w:before="36"/>
        <w:ind w:left="936"/>
        <w:rPr>
          <w:rFonts w:ascii="Times New Roman" w:hAnsi="Times New Roman"/>
          <w:color w:val="000000"/>
          <w:spacing w:val="-8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8"/>
          <w:w w:val="105"/>
          <w:sz w:val="20"/>
          <w:lang w:val="pl-PL"/>
        </w:rPr>
        <w:t>archiwalnym</w:t>
      </w:r>
      <w:r w:rsidR="002C05CC">
        <w:rPr>
          <w:rFonts w:ascii="Times New Roman" w:hAnsi="Times New Roman"/>
          <w:color w:val="000000"/>
          <w:spacing w:val="-8"/>
          <w:w w:val="105"/>
          <w:sz w:val="20"/>
          <w:lang w:val="pl-PL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i archiwach oraz z klasyfikacją wynikającą z jednolitego rzeczowego wykazu</w:t>
      </w:r>
      <w:r w:rsidR="002C05CC">
        <w:rPr>
          <w:rFonts w:ascii="Times New Roman" w:hAnsi="Times New Roman"/>
          <w:color w:val="000000"/>
          <w:spacing w:val="-8"/>
          <w:w w:val="105"/>
          <w:sz w:val="20"/>
          <w:lang w:val="pl-PL"/>
        </w:rPr>
        <w:t xml:space="preserve"> </w:t>
      </w: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akt organów gminy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i związków międzygminnych oraz urzędów obsługujących te</w:t>
      </w:r>
      <w:r w:rsidR="002C05CC">
        <w:rPr>
          <w:rFonts w:ascii="Times New Roman" w:hAnsi="Times New Roman"/>
          <w:color w:val="000000"/>
          <w:spacing w:val="-8"/>
          <w:w w:val="105"/>
          <w:sz w:val="20"/>
          <w:lang w:val="pl-PL"/>
        </w:rPr>
        <w:t xml:space="preserve">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organy i związki.</w:t>
      </w:r>
    </w:p>
    <w:p w:rsidR="0058379B" w:rsidRDefault="00C81F21">
      <w:pPr>
        <w:spacing w:before="36"/>
        <w:ind w:left="360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b) w przypadku nie wybrania kandydata na ławnika:</w:t>
      </w:r>
    </w:p>
    <w:p w:rsidR="0058379B" w:rsidRDefault="00C81F21">
      <w:pPr>
        <w:numPr>
          <w:ilvl w:val="0"/>
          <w:numId w:val="1"/>
        </w:numPr>
        <w:tabs>
          <w:tab w:val="clear" w:pos="360"/>
          <w:tab w:val="decimal" w:pos="1008"/>
        </w:tabs>
        <w:spacing w:before="36"/>
        <w:ind w:left="1008" w:hanging="360"/>
        <w:rPr>
          <w:rFonts w:ascii="Times New Roman" w:hAnsi="Times New Roman"/>
          <w:color w:val="000000"/>
          <w:spacing w:val="-6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6"/>
          <w:w w:val="105"/>
          <w:sz w:val="20"/>
          <w:lang w:val="pl-PL"/>
        </w:rPr>
        <w:t xml:space="preserve">podmiot zgłaszający kandydata na ławnika lub kandydat, który nie został wybrany na ławnika, odbiera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kartę zgłoszenia wraz z dokumentami w terminie 60 dni od dnia przeprowadzenia wyborów,</w:t>
      </w:r>
    </w:p>
    <w:p w:rsidR="0058379B" w:rsidRDefault="00C81F21">
      <w:pPr>
        <w:numPr>
          <w:ilvl w:val="0"/>
          <w:numId w:val="1"/>
        </w:numPr>
        <w:tabs>
          <w:tab w:val="clear" w:pos="360"/>
          <w:tab w:val="decimal" w:pos="1008"/>
        </w:tabs>
        <w:spacing w:before="36"/>
        <w:ind w:left="1008" w:hanging="360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w przypadku n</w:t>
      </w:r>
      <w:r w:rsidR="002C05CC"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ieodebrania w ciągu 60 dni karta</w:t>
      </w:r>
      <w:bookmarkStart w:id="0" w:name="_GoBack"/>
      <w:bookmarkEnd w:id="0"/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 zgłoszenia wraz z dokumentami przez podmiot zgłaszający kandydata na ławnika lub kandydat, podlegają one zniszczeniu przez komisję powołaną przez radę gminy w terminie 30 dni po upływie podanego wyżej terminu.</w:t>
      </w:r>
    </w:p>
    <w:p w:rsidR="0058379B" w:rsidRDefault="00C81F21">
      <w:pPr>
        <w:spacing w:before="72" w:line="264" w:lineRule="auto"/>
        <w:ind w:left="360" w:hanging="288"/>
        <w:jc w:val="both"/>
        <w:rPr>
          <w:rFonts w:ascii="Times New Roman" w:hAnsi="Times New Roman"/>
          <w:color w:val="000000"/>
          <w:spacing w:val="-1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1"/>
          <w:w w:val="105"/>
          <w:sz w:val="20"/>
          <w:lang w:val="pl-PL"/>
        </w:rPr>
        <w:t xml:space="preserve">6) Źródłem pochodzenia danych osobowych mogą być: prezesi właściwych sądów, stowarzyszenia, inne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organizacje społeczne i zawodowe, zarejestrowane na podstawie przepisów prawa.</w:t>
      </w:r>
    </w:p>
    <w:p w:rsidR="0058379B" w:rsidRDefault="00C81F21">
      <w:pPr>
        <w:ind w:left="360" w:hanging="288"/>
        <w:jc w:val="both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7) Administrator będzie przetwarzał następujące kategorie Pani/Pana danych: imię i nazwisko, obywatelstwo, </w:t>
      </w:r>
      <w:r>
        <w:rPr>
          <w:rFonts w:ascii="Times New Roman" w:hAnsi="Times New Roman"/>
          <w:color w:val="000000"/>
          <w:w w:val="105"/>
          <w:sz w:val="20"/>
          <w:lang w:val="pl-PL"/>
        </w:rPr>
        <w:t xml:space="preserve">PESEL, dane adresowe, dane kontaktowe, wykształcenie, miejsce pracy, wizerunek, członkostwo w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organizacjach społecznych, dane o stanie zdrowia, oświadczenia o niekaralności</w:t>
      </w:r>
    </w:p>
    <w:p w:rsidR="0058379B" w:rsidRDefault="00C81F21">
      <w:pPr>
        <w:spacing w:before="36"/>
        <w:ind w:left="360" w:hanging="288"/>
        <w:jc w:val="both"/>
        <w:rPr>
          <w:rFonts w:ascii="Times New Roman" w:hAnsi="Times New Roman"/>
          <w:color w:val="000000"/>
          <w:w w:val="105"/>
          <w:sz w:val="20"/>
          <w:lang w:val="pl-PL"/>
        </w:rPr>
      </w:pPr>
      <w:r>
        <w:rPr>
          <w:rFonts w:ascii="Times New Roman" w:hAnsi="Times New Roman"/>
          <w:color w:val="000000"/>
          <w:w w:val="105"/>
          <w:sz w:val="20"/>
          <w:lang w:val="pl-PL"/>
        </w:rPr>
        <w:t xml:space="preserve">8) Posiada Pani/Pan prawo dostępu do swoich danych osobowych, prawo do ich sprostowania, prawo do 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>usunięcia danych, przenoszenia danych, prawo do ograniczenia przetwarzania danych.</w:t>
      </w:r>
    </w:p>
    <w:p w:rsidR="0058379B" w:rsidRDefault="00C81F21">
      <w:pPr>
        <w:spacing w:before="36"/>
        <w:ind w:left="360" w:hanging="288"/>
        <w:jc w:val="both"/>
        <w:rPr>
          <w:rFonts w:ascii="Times New Roman" w:hAnsi="Times New Roman"/>
          <w:color w:val="000000"/>
          <w:spacing w:val="-5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 xml:space="preserve">9) Przysługuje Pani/Panu prawo wniesienia skargi do organu nadzorczego: Prezesa Urzędu Ochrony Danych </w:t>
      </w:r>
      <w:r>
        <w:rPr>
          <w:rFonts w:ascii="Times New Roman" w:hAnsi="Times New Roman"/>
          <w:color w:val="000000"/>
          <w:spacing w:val="-2"/>
          <w:w w:val="105"/>
          <w:sz w:val="20"/>
          <w:lang w:val="pl-PL"/>
        </w:rPr>
        <w:t xml:space="preserve">Osobowych, adres: ul. Stawki 2, 00-193 Warszawa, tel.: 22 531 03 00, </w:t>
      </w:r>
      <w:hyperlink r:id="rId6">
        <w:r>
          <w:rPr>
            <w:rFonts w:ascii="Times New Roman" w:hAnsi="Times New Roman"/>
            <w:color w:val="0000FF"/>
            <w:spacing w:val="-2"/>
            <w:sz w:val="19"/>
            <w:u w:val="single"/>
            <w:lang w:val="pl-PL"/>
          </w:rPr>
          <w:t>www.uodo.gov.pl</w:t>
        </w:r>
      </w:hyperlink>
      <w:r>
        <w:rPr>
          <w:rFonts w:ascii="Times New Roman" w:hAnsi="Times New Roman"/>
          <w:color w:val="000000"/>
          <w:spacing w:val="-2"/>
          <w:sz w:val="19"/>
          <w:u w:val="single"/>
          <w:lang w:val="pl-PL"/>
        </w:rPr>
        <w:t xml:space="preserve"> </w:t>
      </w:r>
    </w:p>
    <w:p w:rsidR="0058379B" w:rsidRDefault="00C81F21">
      <w:pPr>
        <w:spacing w:before="36"/>
        <w:ind w:left="360" w:hanging="360"/>
        <w:jc w:val="both"/>
        <w:rPr>
          <w:rFonts w:ascii="Times New Roman" w:hAnsi="Times New Roman"/>
          <w:color w:val="000000"/>
          <w:spacing w:val="-5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5"/>
          <w:w w:val="105"/>
          <w:sz w:val="20"/>
          <w:lang w:val="pl-PL"/>
        </w:rPr>
        <w:t xml:space="preserve">10) Podanie Pani/Pana danych osobowych jest wymogiem ustawowym, niezbędnym do wypełnienia obowiązku </w:t>
      </w: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prawnego ciążącego na administratorze w związku z kandydowaniem na ławnika.</w:t>
      </w:r>
    </w:p>
    <w:p w:rsidR="0058379B" w:rsidRDefault="00C81F21">
      <w:pPr>
        <w:spacing w:before="36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>11) Pani/Pana dane nie będą przekazywane do państw trzecich i udostępniane organizacjom międzynarodowym.</w:t>
      </w:r>
    </w:p>
    <w:p w:rsidR="0058379B" w:rsidRDefault="00C81F21">
      <w:pPr>
        <w:ind w:left="360" w:hanging="360"/>
        <w:rPr>
          <w:rFonts w:ascii="Times New Roman" w:hAnsi="Times New Roman"/>
          <w:color w:val="000000"/>
          <w:spacing w:val="-3"/>
          <w:w w:val="105"/>
          <w:sz w:val="20"/>
          <w:lang w:val="pl-PL"/>
        </w:rPr>
      </w:pPr>
      <w:r>
        <w:rPr>
          <w:rFonts w:ascii="Times New Roman" w:hAnsi="Times New Roman"/>
          <w:color w:val="000000"/>
          <w:spacing w:val="-3"/>
          <w:w w:val="105"/>
          <w:sz w:val="20"/>
          <w:lang w:val="pl-PL"/>
        </w:rPr>
        <w:t xml:space="preserve">12) Przy przetwarzaniu Pani/Pana danych osobowych nie będzie użyte zautomatyzowane podejmowanie decyzji, </w:t>
      </w:r>
      <w:r>
        <w:rPr>
          <w:rFonts w:ascii="Times New Roman" w:hAnsi="Times New Roman"/>
          <w:color w:val="000000"/>
          <w:spacing w:val="-4"/>
          <w:w w:val="105"/>
          <w:sz w:val="20"/>
          <w:lang w:val="pl-PL"/>
        </w:rPr>
        <w:t>ani profilowanie.</w:t>
      </w:r>
    </w:p>
    <w:p w:rsidR="0058379B" w:rsidRDefault="0058379B">
      <w:pPr>
        <w:sectPr w:rsidR="0058379B">
          <w:pgSz w:w="11918" w:h="16854"/>
          <w:pgMar w:top="1454" w:right="1343" w:bottom="1230" w:left="1295" w:header="720" w:footer="720" w:gutter="0"/>
          <w:cols w:space="708"/>
        </w:sectPr>
      </w:pPr>
    </w:p>
    <w:p w:rsidR="0058379B" w:rsidRDefault="0058379B"/>
    <w:sectPr w:rsidR="0058379B">
      <w:pgSz w:w="11918" w:h="16854"/>
      <w:pgMar w:top="1166" w:right="1750" w:bottom="1409" w:left="179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729FE"/>
    <w:multiLevelType w:val="multilevel"/>
    <w:tmpl w:val="4A3E9FAA"/>
    <w:lvl w:ilvl="0">
      <w:start w:val="1"/>
      <w:numFmt w:val="bullet"/>
      <w:lvlText w:val="—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79B"/>
    <w:rsid w:val="002C05CC"/>
    <w:rsid w:val="0058379B"/>
    <w:rsid w:val="00C81F21"/>
    <w:rsid w:val="00F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B0B76-3F28-43A8-A2C7-820FE725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rodo@elta.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5</cp:revision>
  <cp:lastPrinted>2023-06-01T10:02:00Z</cp:lastPrinted>
  <dcterms:created xsi:type="dcterms:W3CDTF">2023-06-01T10:03:00Z</dcterms:created>
  <dcterms:modified xsi:type="dcterms:W3CDTF">2023-06-01T11:38:00Z</dcterms:modified>
</cp:coreProperties>
</file>