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OBWODOWA KOMISJA WYBORCZA </w:t>
        <w:br/>
        <w:t xml:space="preserve">NR 1 W LEDNOGÓRZE</w:t>
      </w:r>
    </w:p>
    <w:p>
      <w:pPr>
        <w:tabs>
          <w:tab w:val="left" w:pos="405" w:leader="none"/>
          <w:tab w:val="center" w:pos="7002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ab/>
        <w:tab/>
        <w:t xml:space="preserve">PRACUJE OD GODZ.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LOKAL WYBORCZY CZYNNY OD GODZ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